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附件</w:t>
      </w:r>
      <w:r>
        <w:rPr>
          <w:rFonts w:eastAsia="黑体"/>
          <w:sz w:val="34"/>
          <w:szCs w:val="34"/>
        </w:rPr>
        <w:t>1</w:t>
      </w:r>
    </w:p>
    <w:p w:rsidR="00961A16" w:rsidRDefault="00961A16" w:rsidP="00961A16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 w:rsidR="00961A16" w:rsidRDefault="00961A16" w:rsidP="00961A16"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21</w:t>
      </w:r>
      <w:r>
        <w:rPr>
          <w:rFonts w:eastAsia="方正小标宋_GBK"/>
          <w:sz w:val="44"/>
          <w:szCs w:val="44"/>
        </w:rPr>
        <w:t>年度江苏省社科应用研究精品工程</w:t>
      </w:r>
    </w:p>
    <w:p w:rsidR="00961A16" w:rsidRDefault="00961A16" w:rsidP="00961A16"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（人才发展）课题申报指南</w:t>
      </w:r>
    </w:p>
    <w:p w:rsidR="00961A16" w:rsidRDefault="00961A16" w:rsidP="00961A16">
      <w:pPr>
        <w:adjustRightInd w:val="0"/>
        <w:snapToGrid w:val="0"/>
        <w:spacing w:line="600" w:lineRule="exact"/>
        <w:jc w:val="left"/>
        <w:rPr>
          <w:rFonts w:eastAsia="方正仿宋_GBK" w:hint="eastAsia"/>
          <w:sz w:val="32"/>
          <w:szCs w:val="32"/>
        </w:rPr>
      </w:pP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新发展阶段</w:t>
      </w:r>
      <w:r>
        <w:rPr>
          <w:rFonts w:ascii="Times New Roman" w:eastAsia="仿宋" w:hAnsi="仿宋" w:hint="eastAsia"/>
          <w:sz w:val="32"/>
          <w:szCs w:val="32"/>
        </w:rPr>
        <w:t>江苏实施人才强省战略重大问题跟踪研究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2. </w:t>
      </w:r>
      <w:r>
        <w:rPr>
          <w:rFonts w:ascii="Times New Roman" w:eastAsia="仿宋" w:hAnsi="仿宋" w:hint="eastAsia"/>
          <w:sz w:val="32"/>
          <w:szCs w:val="32"/>
        </w:rPr>
        <w:t>江苏率先推进人才发展现代化的内涵、思路和对策研究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sz w:val="32"/>
          <w:szCs w:val="32"/>
        </w:rPr>
        <w:t>江苏“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中心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基地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一</w:t>
      </w:r>
      <w:proofErr w:type="gramEnd"/>
      <w:r>
        <w:rPr>
          <w:rFonts w:ascii="Times New Roman" w:eastAsia="仿宋" w:hAnsi="仿宋" w:hint="eastAsia"/>
          <w:sz w:val="32"/>
          <w:szCs w:val="32"/>
        </w:rPr>
        <w:t>枢纽”建设的人才战略路径研究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 w:hint="eastAsia"/>
          <w:sz w:val="32"/>
          <w:szCs w:val="32"/>
        </w:rPr>
        <w:t>复杂外部环境</w:t>
      </w:r>
      <w:r>
        <w:rPr>
          <w:rFonts w:ascii="Times New Roman" w:eastAsia="仿宋" w:hAnsi="Times New Roman" w:hint="eastAsia"/>
          <w:sz w:val="32"/>
          <w:szCs w:val="32"/>
        </w:rPr>
        <w:t>下</w:t>
      </w:r>
      <w:r>
        <w:rPr>
          <w:rFonts w:ascii="Times New Roman" w:eastAsia="仿宋" w:hAnsi="仿宋"/>
          <w:sz w:val="32"/>
          <w:szCs w:val="32"/>
        </w:rPr>
        <w:t>人才竞争态势与江苏</w:t>
      </w:r>
      <w:r>
        <w:rPr>
          <w:rFonts w:ascii="Times New Roman" w:eastAsia="仿宋" w:hAnsi="仿宋" w:hint="eastAsia"/>
          <w:sz w:val="32"/>
          <w:szCs w:val="32"/>
        </w:rPr>
        <w:t>应对策略</w:t>
      </w:r>
      <w:r>
        <w:rPr>
          <w:rFonts w:ascii="Times New Roman" w:eastAsia="仿宋" w:hAnsi="仿宋"/>
          <w:sz w:val="32"/>
          <w:szCs w:val="32"/>
        </w:rPr>
        <w:t>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江苏产才融合战略升级和制度创新研究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6</w:t>
      </w:r>
      <w:r>
        <w:rPr>
          <w:rFonts w:ascii="Times New Roman" w:eastAsia="仿宋" w:hAnsi="Times New Roman"/>
          <w:sz w:val="32"/>
          <w:szCs w:val="32"/>
        </w:rPr>
        <w:t xml:space="preserve">. </w:t>
      </w:r>
      <w:r>
        <w:rPr>
          <w:rFonts w:ascii="Times New Roman" w:eastAsia="仿宋" w:hAnsi="仿宋" w:hint="eastAsia"/>
          <w:sz w:val="32"/>
          <w:szCs w:val="32"/>
        </w:rPr>
        <w:t>江苏突破型“卡脖子”人才队伍建设研究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7. </w:t>
      </w:r>
      <w:r>
        <w:rPr>
          <w:rFonts w:ascii="Times New Roman" w:eastAsia="仿宋" w:hAnsi="Times New Roman" w:hint="eastAsia"/>
          <w:sz w:val="32"/>
          <w:szCs w:val="32"/>
        </w:rPr>
        <w:t>江苏</w:t>
      </w:r>
      <w:r>
        <w:rPr>
          <w:rFonts w:ascii="Times New Roman" w:eastAsia="仿宋" w:hAnsi="仿宋" w:hint="eastAsia"/>
          <w:sz w:val="32"/>
          <w:szCs w:val="32"/>
        </w:rPr>
        <w:t>人才发展友好环境建设研究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8. </w:t>
      </w:r>
      <w:r>
        <w:rPr>
          <w:rFonts w:ascii="Times New Roman" w:eastAsia="方正仿宋_GBK" w:hAnsi="Times New Roman"/>
          <w:sz w:val="32"/>
          <w:szCs w:val="32"/>
        </w:rPr>
        <w:t>G42</w:t>
      </w:r>
      <w:r>
        <w:rPr>
          <w:rFonts w:ascii="Times New Roman" w:eastAsia="方正仿宋_GBK" w:hAnsi="Times New Roman"/>
          <w:sz w:val="32"/>
          <w:szCs w:val="32"/>
        </w:rPr>
        <w:t>沪宁沿线人才创新走廊建设与人才</w:t>
      </w:r>
      <w:r>
        <w:rPr>
          <w:rFonts w:ascii="Times New Roman" w:eastAsia="仿宋" w:hAnsi="仿宋"/>
          <w:sz w:val="32"/>
          <w:szCs w:val="32"/>
        </w:rPr>
        <w:t>协同发展研究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9. </w:t>
      </w:r>
      <w:r>
        <w:rPr>
          <w:rFonts w:ascii="Times New Roman" w:eastAsia="仿宋" w:hAnsi="仿宋"/>
          <w:sz w:val="32"/>
          <w:szCs w:val="32"/>
        </w:rPr>
        <w:t>江苏推进高校院</w:t>
      </w:r>
      <w:proofErr w:type="gramStart"/>
      <w:r>
        <w:rPr>
          <w:rFonts w:ascii="Times New Roman" w:eastAsia="仿宋" w:hAnsi="仿宋"/>
          <w:sz w:val="32"/>
          <w:szCs w:val="32"/>
        </w:rPr>
        <w:t>所人才</w:t>
      </w:r>
      <w:proofErr w:type="gramEnd"/>
      <w:r>
        <w:rPr>
          <w:rFonts w:ascii="Times New Roman" w:eastAsia="仿宋" w:hAnsi="仿宋"/>
          <w:sz w:val="32"/>
          <w:szCs w:val="32"/>
        </w:rPr>
        <w:t>发展改革关键问题研究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10.</w:t>
      </w:r>
      <w:r>
        <w:rPr>
          <w:rFonts w:eastAsia="仿宋" w:hint="eastAsia"/>
          <w:sz w:val="32"/>
          <w:szCs w:val="32"/>
        </w:rPr>
        <w:t>江苏人才引领城市全域创新对策研究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11. </w:t>
      </w:r>
      <w:r>
        <w:rPr>
          <w:rFonts w:ascii="Times New Roman" w:eastAsia="仿宋" w:hAnsi="仿宋"/>
          <w:sz w:val="32"/>
          <w:szCs w:val="32"/>
        </w:rPr>
        <w:t>江苏青年人才队伍建设重点和推进策略研究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12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自贸区人才政策创新</w:t>
      </w:r>
      <w:r>
        <w:rPr>
          <w:rFonts w:ascii="Times New Roman" w:eastAsia="仿宋" w:hAnsi="仿宋" w:hint="eastAsia"/>
          <w:sz w:val="32"/>
          <w:szCs w:val="32"/>
        </w:rPr>
        <w:t>与复制推广研究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13. 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仿宋"/>
          <w:sz w:val="32"/>
          <w:szCs w:val="32"/>
        </w:rPr>
        <w:t>破</w:t>
      </w:r>
      <w:r>
        <w:rPr>
          <w:rFonts w:ascii="Times New Roman" w:eastAsia="仿宋" w:hAnsi="仿宋" w:hint="eastAsia"/>
          <w:sz w:val="32"/>
          <w:szCs w:val="32"/>
        </w:rPr>
        <w:t>五</w:t>
      </w:r>
      <w:r>
        <w:rPr>
          <w:rFonts w:ascii="Times New Roman" w:eastAsia="仿宋" w:hAnsi="仿宋"/>
          <w:sz w:val="32"/>
          <w:szCs w:val="32"/>
        </w:rPr>
        <w:t>唯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仿宋"/>
          <w:sz w:val="32"/>
          <w:szCs w:val="32"/>
        </w:rPr>
        <w:t>导向下人才科学评价体系构建研究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14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持续加强人才政治引领政治吸纳案例研究</w:t>
      </w:r>
    </w:p>
    <w:p w:rsidR="00961A16" w:rsidRDefault="00961A16" w:rsidP="00961A16">
      <w:pPr>
        <w:spacing w:line="600" w:lineRule="exact"/>
        <w:rPr>
          <w:rFonts w:ascii="Times New Roman" w:hAnsi="Times New Roman"/>
          <w:color w:val="333333"/>
          <w:szCs w:val="21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15. </w:t>
      </w:r>
      <w:r>
        <w:rPr>
          <w:rFonts w:ascii="Times New Roman" w:eastAsia="仿宋" w:hAnsi="仿宋"/>
          <w:sz w:val="32"/>
          <w:szCs w:val="32"/>
        </w:rPr>
        <w:t>江苏数字</w:t>
      </w:r>
      <w:proofErr w:type="gramStart"/>
      <w:r>
        <w:rPr>
          <w:rFonts w:ascii="Times New Roman" w:eastAsia="仿宋" w:hAnsi="仿宋"/>
          <w:sz w:val="32"/>
          <w:szCs w:val="32"/>
        </w:rPr>
        <w:t>经济人</w:t>
      </w:r>
      <w:proofErr w:type="gramEnd"/>
      <w:r>
        <w:rPr>
          <w:rFonts w:ascii="Times New Roman" w:eastAsia="仿宋" w:hAnsi="仿宋"/>
          <w:sz w:val="32"/>
          <w:szCs w:val="32"/>
        </w:rPr>
        <w:t>才资源开发研究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16. </w:t>
      </w:r>
      <w:r>
        <w:rPr>
          <w:rFonts w:ascii="Times New Roman" w:eastAsia="仿宋" w:hAnsi="仿宋"/>
          <w:sz w:val="32"/>
          <w:szCs w:val="32"/>
        </w:rPr>
        <w:t>江苏科技人才政策演进与实施成效研究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17.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江苏人才流动趋势与改进策略研究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18.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江苏人才政策财政支持效应研究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19.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江苏人才服务市场化推进研究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20. </w:t>
      </w:r>
      <w:r>
        <w:rPr>
          <w:rFonts w:ascii="Times New Roman" w:eastAsia="仿宋" w:hAnsi="仿宋"/>
          <w:sz w:val="32"/>
          <w:szCs w:val="32"/>
        </w:rPr>
        <w:t>江苏人才助力</w:t>
      </w:r>
      <w:r>
        <w:rPr>
          <w:rFonts w:ascii="Times New Roman" w:eastAsia="仿宋" w:hAnsi="仿宋" w:hint="eastAsia"/>
          <w:sz w:val="32"/>
          <w:szCs w:val="32"/>
        </w:rPr>
        <w:t>乡村振兴</w:t>
      </w:r>
      <w:r>
        <w:rPr>
          <w:rFonts w:ascii="Times New Roman" w:eastAsia="仿宋" w:hAnsi="仿宋"/>
          <w:sz w:val="32"/>
          <w:szCs w:val="32"/>
        </w:rPr>
        <w:t>的案例研究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21.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江苏基层事业单位人才集聚政策创新研究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22.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江苏引导高校毕业生到基层工作对策研究</w:t>
      </w:r>
    </w:p>
    <w:p w:rsidR="00961A16" w:rsidRDefault="00961A16" w:rsidP="00961A16">
      <w:pPr>
        <w:spacing w:line="60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.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仿宋"/>
          <w:sz w:val="32"/>
          <w:szCs w:val="32"/>
        </w:rPr>
        <w:t>江苏欠发达地区人才工作跨越发展对策研究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24. </w:t>
      </w:r>
      <w:r>
        <w:rPr>
          <w:rFonts w:ascii="Times New Roman" w:eastAsia="仿宋" w:hAnsi="仿宋" w:hint="eastAsia"/>
          <w:sz w:val="32"/>
          <w:szCs w:val="32"/>
        </w:rPr>
        <w:t>美国硅谷人才发展政策比较与借鉴研究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25. </w:t>
      </w:r>
      <w:r>
        <w:rPr>
          <w:rFonts w:ascii="Times New Roman" w:eastAsia="仿宋" w:hAnsi="仿宋" w:hint="eastAsia"/>
          <w:sz w:val="32"/>
          <w:szCs w:val="32"/>
        </w:rPr>
        <w:t>以色列人才发展政策比较与借鉴研究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26. </w:t>
      </w:r>
      <w:r>
        <w:rPr>
          <w:rFonts w:ascii="Times New Roman" w:eastAsia="仿宋" w:hAnsi="仿宋" w:hint="eastAsia"/>
          <w:sz w:val="32"/>
          <w:szCs w:val="32"/>
        </w:rPr>
        <w:t>香港人才发展政策比较与借鉴研究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27. </w:t>
      </w:r>
      <w:r>
        <w:rPr>
          <w:rFonts w:ascii="Times New Roman" w:eastAsia="仿宋" w:hAnsi="仿宋" w:hint="eastAsia"/>
          <w:sz w:val="32"/>
          <w:szCs w:val="32"/>
        </w:rPr>
        <w:t>深圳人才发展政策比较与借鉴研究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28. </w:t>
      </w:r>
      <w:r>
        <w:rPr>
          <w:rFonts w:ascii="Times New Roman" w:eastAsia="仿宋" w:hAnsi="仿宋" w:hint="eastAsia"/>
          <w:sz w:val="32"/>
          <w:szCs w:val="32"/>
        </w:rPr>
        <w:t>金融人才培养引进政策研究</w:t>
      </w:r>
    </w:p>
    <w:p w:rsidR="00961A16" w:rsidRDefault="00961A16" w:rsidP="00961A16">
      <w:pPr>
        <w:spacing w:line="600" w:lineRule="exact"/>
        <w:rPr>
          <w:rFonts w:ascii="Times New Roman" w:eastAsia="仿宋" w:hAnsi="仿宋" w:hint="eastAsia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29. </w:t>
      </w:r>
      <w:r>
        <w:rPr>
          <w:rFonts w:ascii="Times New Roman" w:eastAsia="仿宋" w:hAnsi="仿宋" w:hint="eastAsia"/>
          <w:sz w:val="32"/>
          <w:szCs w:val="32"/>
        </w:rPr>
        <w:t>江苏省海外人才引进集聚政策研究</w:t>
      </w:r>
    </w:p>
    <w:p w:rsidR="00961A16" w:rsidRDefault="00961A16" w:rsidP="00961A16">
      <w:pPr>
        <w:spacing w:line="600" w:lineRule="exac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 xml:space="preserve">30. </w:t>
      </w:r>
      <w:r>
        <w:rPr>
          <w:rFonts w:ascii="Times New Roman" w:eastAsia="仿宋" w:hAnsi="仿宋" w:hint="eastAsia"/>
          <w:sz w:val="32"/>
          <w:szCs w:val="32"/>
        </w:rPr>
        <w:t>上海、深圳、合肥等地以平台集聚人才政策比较与借鉴研究</w:t>
      </w: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961A16" w:rsidRPr="00B07F88" w:rsidRDefault="00961A16" w:rsidP="00961A16">
      <w:pPr>
        <w:spacing w:line="600" w:lineRule="exact"/>
        <w:jc w:val="left"/>
        <w:rPr>
          <w:rFonts w:ascii="黑体" w:eastAsia="黑体" w:hAnsi="黑体"/>
          <w:sz w:val="34"/>
          <w:szCs w:val="34"/>
        </w:rPr>
      </w:pPr>
    </w:p>
    <w:p w:rsidR="006E1C1D" w:rsidRPr="00961A16" w:rsidRDefault="006E1C1D"/>
    <w:sectPr w:rsidR="006E1C1D" w:rsidRPr="00961A16" w:rsidSect="006E1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A16"/>
    <w:rsid w:val="006E1C1D"/>
    <w:rsid w:val="0096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2021-04-02T01:08:00Z</dcterms:created>
  <dcterms:modified xsi:type="dcterms:W3CDTF">2021-04-02T01:09:00Z</dcterms:modified>
</cp:coreProperties>
</file>