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55" w:rsidRPr="006E79B4" w:rsidRDefault="00193FBE" w:rsidP="006E79B4">
      <w:pPr>
        <w:spacing w:beforeLines="50" w:before="156"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202</w:t>
      </w:r>
      <w:r w:rsidR="001B1BF1">
        <w:rPr>
          <w:rFonts w:ascii="方正小标宋_GBK" w:eastAsia="方正小标宋_GBK" w:hAnsi="方正小标宋_GBK" w:cs="方正小标宋_GBK"/>
          <w:spacing w:val="-20"/>
          <w:sz w:val="44"/>
          <w:szCs w:val="44"/>
        </w:rPr>
        <w:t>6</w:t>
      </w:r>
      <w:r>
        <w:rPr>
          <w:rFonts w:ascii="方正小标宋_GBK" w:eastAsia="方正小标宋_GBK" w:hAnsi="方正小标宋_GBK" w:cs="方正小标宋_GBK" w:hint="eastAsia"/>
          <w:spacing w:val="-20"/>
          <w:sz w:val="44"/>
          <w:szCs w:val="44"/>
        </w:rPr>
        <w:t>年度艺术人才培养资助项目申报细则</w:t>
      </w:r>
    </w:p>
    <w:p w:rsidR="009733AB" w:rsidRPr="00485855" w:rsidRDefault="009733AB" w:rsidP="006E79B4">
      <w:pPr>
        <w:spacing w:beforeLines="50" w:before="156" w:line="600" w:lineRule="exact"/>
        <w:rPr>
          <w:rFonts w:ascii="方正小标宋_GBK" w:eastAsia="方正小标宋_GBK" w:hAnsi="方正小标宋_GBK" w:cs="方正小标宋_GBK"/>
          <w:spacing w:val="-20"/>
          <w:sz w:val="44"/>
          <w:szCs w:val="44"/>
        </w:rPr>
      </w:pPr>
    </w:p>
    <w:p w:rsidR="00A077D0" w:rsidRDefault="00193FBE" w:rsidP="00A077D0">
      <w:pPr>
        <w:pStyle w:val="a9"/>
        <w:numPr>
          <w:ilvl w:val="0"/>
          <w:numId w:val="1"/>
        </w:numPr>
        <w:shd w:val="clear" w:color="auto" w:fill="FFFFFF"/>
        <w:spacing w:beforeLines="50" w:before="156" w:beforeAutospacing="0" w:after="0" w:afterAutospacing="0" w:line="600" w:lineRule="exact"/>
        <w:jc w:val="both"/>
        <w:rPr>
          <w:rStyle w:val="aa"/>
          <w:rFonts w:ascii="黑体" w:eastAsia="黑体" w:hAnsi="黑体" w:cs="黑体"/>
          <w:color w:val="000000" w:themeColor="text1"/>
          <w:sz w:val="32"/>
          <w:szCs w:val="32"/>
        </w:rPr>
      </w:pPr>
      <w:r>
        <w:rPr>
          <w:rStyle w:val="aa"/>
          <w:rFonts w:ascii="黑体" w:eastAsia="黑体" w:hAnsi="黑体" w:cs="黑体" w:hint="eastAsia"/>
          <w:color w:val="000000" w:themeColor="text1"/>
          <w:sz w:val="32"/>
          <w:szCs w:val="32"/>
        </w:rPr>
        <w:t>资助对象</w:t>
      </w:r>
    </w:p>
    <w:p w:rsidR="00916EE6" w:rsidRPr="00A077D0" w:rsidRDefault="00916EE6" w:rsidP="00A077D0">
      <w:pPr>
        <w:pStyle w:val="a9"/>
        <w:shd w:val="clear" w:color="auto" w:fill="FFFFFF"/>
        <w:spacing w:beforeLines="50" w:before="156" w:beforeAutospacing="0" w:after="0" w:afterAutospacing="0" w:line="600" w:lineRule="exact"/>
        <w:ind w:firstLineChars="200" w:firstLine="640"/>
        <w:jc w:val="both"/>
        <w:rPr>
          <w:rFonts w:ascii="黑体" w:eastAsia="黑体" w:hAnsi="黑体" w:cs="黑体"/>
          <w:b/>
          <w:bCs/>
          <w:color w:val="000000" w:themeColor="text1"/>
          <w:sz w:val="32"/>
          <w:szCs w:val="32"/>
        </w:rPr>
      </w:pPr>
      <w:r w:rsidRPr="00A077D0">
        <w:rPr>
          <w:rFonts w:ascii="仿宋" w:eastAsia="仿宋" w:hAnsi="仿宋" w:cs="Tahoma"/>
          <w:snapToGrid w:val="0"/>
          <w:color w:val="000000"/>
          <w:sz w:val="32"/>
          <w:szCs w:val="32"/>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bookmarkStart w:id="0" w:name="OLE_LINK3"/>
      <w:bookmarkStart w:id="1" w:name="OLE_LINK4"/>
      <w:r w:rsidR="00922ACE" w:rsidRPr="00A077D0">
        <w:rPr>
          <w:rFonts w:ascii="仿宋" w:eastAsia="仿宋" w:hAnsi="仿宋" w:cs="Tahoma" w:hint="eastAsia"/>
          <w:snapToGrid w:val="0"/>
          <w:color w:val="000000"/>
          <w:sz w:val="32"/>
          <w:szCs w:val="32"/>
        </w:rPr>
        <w:t>着重支持</w:t>
      </w:r>
      <w:r w:rsidR="00115776" w:rsidRPr="009733AB">
        <w:rPr>
          <w:rFonts w:ascii="仿宋" w:eastAsia="仿宋" w:hAnsi="仿宋" w:cs="Tahoma" w:hint="eastAsia"/>
          <w:snapToGrid w:val="0"/>
          <w:color w:val="000000"/>
          <w:sz w:val="32"/>
          <w:szCs w:val="32"/>
        </w:rPr>
        <w:t>在</w:t>
      </w:r>
      <w:r w:rsidR="006E79B4">
        <w:rPr>
          <w:rFonts w:ascii="仿宋" w:eastAsia="仿宋" w:hAnsi="仿宋" w:cs="Tahoma" w:hint="eastAsia"/>
          <w:snapToGrid w:val="0"/>
          <w:color w:val="000000"/>
          <w:sz w:val="32"/>
          <w:szCs w:val="32"/>
        </w:rPr>
        <w:t>舞台艺术剧本创作、导演（编导）、</w:t>
      </w:r>
      <w:r w:rsidR="0018654A" w:rsidRPr="009733AB">
        <w:rPr>
          <w:rFonts w:ascii="仿宋" w:eastAsia="仿宋" w:hAnsi="仿宋" w:cs="Tahoma" w:hint="eastAsia"/>
          <w:snapToGrid w:val="0"/>
          <w:color w:val="000000"/>
          <w:sz w:val="32"/>
          <w:szCs w:val="32"/>
        </w:rPr>
        <w:t>舞美</w:t>
      </w:r>
      <w:r w:rsidR="006E79B4">
        <w:rPr>
          <w:rFonts w:ascii="仿宋" w:eastAsia="仿宋" w:hAnsi="仿宋" w:cs="Tahoma" w:hint="eastAsia"/>
          <w:snapToGrid w:val="0"/>
          <w:color w:val="000000"/>
          <w:sz w:val="32"/>
          <w:szCs w:val="32"/>
        </w:rPr>
        <w:t>灯光音乐</w:t>
      </w:r>
      <w:r w:rsidR="0018654A" w:rsidRPr="009733AB">
        <w:rPr>
          <w:rFonts w:ascii="仿宋" w:eastAsia="仿宋" w:hAnsi="仿宋" w:cs="Tahoma" w:hint="eastAsia"/>
          <w:snapToGrid w:val="0"/>
          <w:color w:val="000000"/>
          <w:sz w:val="32"/>
          <w:szCs w:val="32"/>
        </w:rPr>
        <w:t>和艺术评论等领域</w:t>
      </w:r>
      <w:r w:rsidR="00115776" w:rsidRPr="009733AB">
        <w:rPr>
          <w:rFonts w:ascii="仿宋" w:eastAsia="仿宋" w:hAnsi="仿宋" w:cs="Tahoma" w:hint="eastAsia"/>
          <w:snapToGrid w:val="0"/>
          <w:color w:val="000000"/>
          <w:sz w:val="32"/>
          <w:szCs w:val="32"/>
        </w:rPr>
        <w:t>具有较大社会影响力和发展潜力的</w:t>
      </w:r>
      <w:r w:rsidR="00922ACE" w:rsidRPr="009733AB">
        <w:rPr>
          <w:rFonts w:ascii="仿宋" w:eastAsia="仿宋" w:hAnsi="仿宋" w:cs="Tahoma" w:hint="eastAsia"/>
          <w:snapToGrid w:val="0"/>
          <w:color w:val="000000"/>
          <w:sz w:val="32"/>
          <w:szCs w:val="32"/>
        </w:rPr>
        <w:t>人才培训</w:t>
      </w:r>
      <w:r w:rsidR="004A0993" w:rsidRPr="009733AB">
        <w:rPr>
          <w:rFonts w:ascii="仿宋" w:eastAsia="仿宋" w:hAnsi="仿宋" w:cs="Tahoma" w:hint="eastAsia"/>
          <w:snapToGrid w:val="0"/>
          <w:color w:val="000000"/>
          <w:sz w:val="32"/>
          <w:szCs w:val="32"/>
        </w:rPr>
        <w:t>，</w:t>
      </w:r>
      <w:bookmarkStart w:id="2" w:name="_GoBack"/>
      <w:r w:rsidR="001B1BF1" w:rsidRPr="006E79B4">
        <w:rPr>
          <w:rFonts w:ascii="仿宋" w:eastAsia="仿宋" w:hAnsi="仿宋" w:cs="Tahoma" w:hint="eastAsia"/>
          <w:snapToGrid w:val="0"/>
          <w:color w:val="000000"/>
          <w:sz w:val="32"/>
          <w:szCs w:val="32"/>
        </w:rPr>
        <w:t>以及通过</w:t>
      </w:r>
      <w:r w:rsidR="002935FF">
        <w:rPr>
          <w:rFonts w:ascii="仿宋" w:eastAsia="仿宋" w:hAnsi="仿宋" w:cs="Tahoma" w:hint="eastAsia"/>
          <w:snapToGrid w:val="0"/>
          <w:color w:val="000000"/>
          <w:sz w:val="32"/>
          <w:szCs w:val="32"/>
        </w:rPr>
        <w:t>A</w:t>
      </w:r>
      <w:r w:rsidR="002935FF">
        <w:rPr>
          <w:rFonts w:ascii="仿宋" w:eastAsia="仿宋" w:hAnsi="仿宋" w:cs="Tahoma"/>
          <w:snapToGrid w:val="0"/>
          <w:color w:val="000000"/>
          <w:sz w:val="32"/>
          <w:szCs w:val="32"/>
        </w:rPr>
        <w:t>I</w:t>
      </w:r>
      <w:r w:rsidR="002935FF">
        <w:rPr>
          <w:rFonts w:ascii="仿宋" w:eastAsia="仿宋" w:hAnsi="仿宋" w:cs="Tahoma" w:hint="eastAsia"/>
          <w:snapToGrid w:val="0"/>
          <w:color w:val="000000"/>
          <w:sz w:val="32"/>
          <w:szCs w:val="32"/>
        </w:rPr>
        <w:t>、人工智能等</w:t>
      </w:r>
      <w:r w:rsidR="001B1BF1" w:rsidRPr="006E79B4">
        <w:rPr>
          <w:rFonts w:ascii="仿宋" w:eastAsia="仿宋" w:hAnsi="仿宋" w:cs="Tahoma" w:hint="eastAsia"/>
          <w:snapToGrid w:val="0"/>
          <w:color w:val="000000"/>
          <w:sz w:val="32"/>
          <w:szCs w:val="32"/>
        </w:rPr>
        <w:t>新技术、新手段，</w:t>
      </w:r>
      <w:r w:rsidR="00D51CE1">
        <w:rPr>
          <w:rFonts w:ascii="仿宋" w:eastAsia="仿宋" w:hAnsi="仿宋" w:cs="Tahoma" w:hint="eastAsia"/>
          <w:snapToGrid w:val="0"/>
          <w:color w:val="000000"/>
          <w:sz w:val="32"/>
          <w:szCs w:val="32"/>
        </w:rPr>
        <w:t>因</w:t>
      </w:r>
      <w:r w:rsidR="001B1BF1" w:rsidRPr="006E79B4">
        <w:rPr>
          <w:rFonts w:ascii="仿宋" w:eastAsia="仿宋" w:hAnsi="仿宋" w:cs="Tahoma" w:hint="eastAsia"/>
          <w:snapToGrid w:val="0"/>
          <w:color w:val="000000"/>
          <w:sz w:val="32"/>
          <w:szCs w:val="32"/>
        </w:rPr>
        <w:t>应文艺业态发展趋势与传播规律，提升从业人员创新能力的人才培</w:t>
      </w:r>
      <w:r w:rsidR="00583992" w:rsidRPr="006E79B4">
        <w:rPr>
          <w:rFonts w:ascii="仿宋" w:eastAsia="仿宋" w:hAnsi="仿宋" w:cs="Tahoma" w:hint="eastAsia"/>
          <w:snapToGrid w:val="0"/>
          <w:color w:val="000000"/>
          <w:sz w:val="32"/>
          <w:szCs w:val="32"/>
        </w:rPr>
        <w:t>训</w:t>
      </w:r>
      <w:bookmarkEnd w:id="0"/>
      <w:bookmarkEnd w:id="1"/>
      <w:bookmarkEnd w:id="2"/>
      <w:r w:rsidR="001B1BF1">
        <w:rPr>
          <w:rFonts w:ascii="仿宋" w:eastAsia="仿宋" w:hAnsi="仿宋" w:cs="Tahoma" w:hint="eastAsia"/>
          <w:snapToGrid w:val="0"/>
          <w:color w:val="000000"/>
          <w:sz w:val="32"/>
          <w:szCs w:val="32"/>
        </w:rPr>
        <w:t>；</w:t>
      </w:r>
      <w:r w:rsidR="004A0993" w:rsidRPr="009733AB">
        <w:rPr>
          <w:rFonts w:ascii="仿宋" w:eastAsia="仿宋" w:hAnsi="仿宋" w:cs="Tahoma" w:hint="eastAsia"/>
          <w:snapToGrid w:val="0"/>
          <w:color w:val="000000"/>
          <w:sz w:val="32"/>
          <w:szCs w:val="32"/>
        </w:rPr>
        <w:t>鼓励培训项目加大对青年人才培养力度</w:t>
      </w:r>
      <w:r w:rsidR="00922ACE" w:rsidRPr="009733AB">
        <w:rPr>
          <w:rFonts w:ascii="仿宋" w:eastAsia="仿宋" w:hAnsi="仿宋" w:cs="Tahoma" w:hint="eastAsia"/>
          <w:snapToGrid w:val="0"/>
          <w:color w:val="000000"/>
          <w:sz w:val="32"/>
          <w:szCs w:val="32"/>
        </w:rPr>
        <w:t>。</w:t>
      </w:r>
    </w:p>
    <w:p w:rsidR="00270596" w:rsidRDefault="00193FBE">
      <w:pPr>
        <w:pStyle w:val="a9"/>
        <w:shd w:val="clear" w:color="auto" w:fill="FFFFFF"/>
        <w:spacing w:before="0" w:beforeAutospacing="0" w:after="0" w:afterAutospacing="0" w:line="600" w:lineRule="exact"/>
        <w:ind w:firstLineChars="200" w:firstLine="643"/>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二、资助范围</w:t>
      </w:r>
    </w:p>
    <w:p w:rsidR="00916EE6" w:rsidRPr="00916EE6" w:rsidRDefault="00916EE6" w:rsidP="00A077D0">
      <w:pPr>
        <w:pStyle w:val="a9"/>
        <w:shd w:val="clear" w:color="auto" w:fill="FFFFFF"/>
        <w:spacing w:beforeLines="50" w:before="156" w:beforeAutospacing="0" w:after="0" w:afterAutospacing="0" w:line="600" w:lineRule="exact"/>
        <w:ind w:firstLineChars="200" w:firstLine="640"/>
        <w:jc w:val="both"/>
        <w:rPr>
          <w:rFonts w:ascii="仿宋" w:eastAsia="仿宋" w:hAnsi="仿宋" w:cs="Tahoma"/>
          <w:snapToGrid w:val="0"/>
          <w:color w:val="000000"/>
          <w:sz w:val="32"/>
          <w:szCs w:val="32"/>
        </w:rPr>
      </w:pPr>
      <w:r w:rsidRPr="00916EE6">
        <w:rPr>
          <w:rFonts w:ascii="仿宋" w:eastAsia="仿宋" w:hAnsi="仿宋" w:cs="Tahoma"/>
          <w:snapToGrid w:val="0"/>
          <w:color w:val="000000"/>
          <w:sz w:val="32"/>
          <w:szCs w:val="32"/>
        </w:rPr>
        <w:t>本项目资助范围包括：舞台艺术、美术、书法、摄影和工艺美术等领域创作人才、经营管理人才和文艺评论人才培训。</w:t>
      </w:r>
      <w:r>
        <w:rPr>
          <w:rFonts w:ascii="仿宋" w:eastAsia="仿宋" w:hAnsi="仿宋" w:cs="Tahoma" w:hint="eastAsia"/>
          <w:snapToGrid w:val="0"/>
          <w:color w:val="000000"/>
          <w:sz w:val="32"/>
          <w:szCs w:val="32"/>
        </w:rPr>
        <w:t>培养方式包括课堂教学、交流采风、艺术创作实践和经营管理实践实训等。</w:t>
      </w:r>
    </w:p>
    <w:p w:rsidR="00916EE6" w:rsidRPr="00916EE6" w:rsidRDefault="00916EE6" w:rsidP="00A077D0">
      <w:pPr>
        <w:pStyle w:val="a9"/>
        <w:shd w:val="clear" w:color="auto" w:fill="FFFFFF"/>
        <w:spacing w:beforeLines="50" w:before="156" w:beforeAutospacing="0" w:after="0" w:afterAutospacing="0" w:line="600" w:lineRule="exact"/>
        <w:ind w:firstLineChars="200" w:firstLine="640"/>
        <w:jc w:val="both"/>
        <w:rPr>
          <w:rFonts w:ascii="仿宋" w:eastAsia="仿宋" w:hAnsi="仿宋" w:cs="Tahoma"/>
          <w:snapToGrid w:val="0"/>
          <w:color w:val="000000"/>
          <w:sz w:val="32"/>
          <w:szCs w:val="32"/>
        </w:rPr>
      </w:pPr>
      <w:r w:rsidRPr="00916EE6">
        <w:rPr>
          <w:rFonts w:ascii="仿宋" w:eastAsia="仿宋" w:hAnsi="仿宋" w:cs="Tahoma"/>
          <w:snapToGrid w:val="0"/>
          <w:color w:val="000000"/>
          <w:sz w:val="32"/>
          <w:szCs w:val="32"/>
        </w:rPr>
        <w:t>（一）项目设计要遵循高层次、小批量原则，体现灵活性、多样化特点，鼓励艺术经验的直接传授和在实践中提升经营管理能力，围绕具体创作任务出作品、出人才。</w:t>
      </w:r>
    </w:p>
    <w:p w:rsidR="00A077D0" w:rsidRDefault="00916EE6" w:rsidP="00A077D0">
      <w:pPr>
        <w:pStyle w:val="a9"/>
        <w:shd w:val="clear" w:color="auto" w:fill="FFFFFF"/>
        <w:spacing w:beforeLines="50" w:before="156" w:beforeAutospacing="0" w:after="0" w:afterAutospacing="0" w:line="600" w:lineRule="exact"/>
        <w:ind w:firstLineChars="200" w:firstLine="640"/>
        <w:jc w:val="both"/>
        <w:rPr>
          <w:rFonts w:ascii="仿宋" w:eastAsia="仿宋" w:hAnsi="仿宋" w:cs="Tahoma"/>
          <w:snapToGrid w:val="0"/>
          <w:color w:val="000000"/>
          <w:sz w:val="32"/>
          <w:szCs w:val="32"/>
        </w:rPr>
      </w:pPr>
      <w:r w:rsidRPr="00916EE6">
        <w:rPr>
          <w:rFonts w:ascii="仿宋" w:eastAsia="仿宋" w:hAnsi="仿宋" w:cs="Tahoma"/>
          <w:snapToGrid w:val="0"/>
          <w:color w:val="000000"/>
          <w:sz w:val="32"/>
          <w:szCs w:val="32"/>
        </w:rPr>
        <w:lastRenderedPageBreak/>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w:t>
      </w:r>
      <w:r w:rsidRPr="00A077D0">
        <w:rPr>
          <w:rFonts w:ascii="仿宋" w:eastAsia="仿宋" w:hAnsi="仿宋" w:cs="Tahoma"/>
          <w:snapToGrid w:val="0"/>
          <w:color w:val="000000"/>
          <w:sz w:val="32"/>
          <w:szCs w:val="32"/>
        </w:rPr>
        <w:t>“高端艺术人才国外研修计划”</w:t>
      </w:r>
      <w:r w:rsidRPr="00916EE6">
        <w:rPr>
          <w:rFonts w:ascii="仿宋" w:eastAsia="仿宋" w:hAnsi="仿宋" w:cs="Tahoma"/>
          <w:snapToGrid w:val="0"/>
          <w:color w:val="000000"/>
          <w:sz w:val="32"/>
          <w:szCs w:val="32"/>
        </w:rPr>
        <w:t>重在与国外艺术机构、单位合作开展培训活动，选派、支持优秀艺术人才赴国外艺术团体和经营机构学习实践，提升专业技能，提高推广交流和经营管理能力。</w:t>
      </w:r>
    </w:p>
    <w:p w:rsidR="00270596" w:rsidRDefault="00193FBE" w:rsidP="00A077D0">
      <w:pPr>
        <w:pStyle w:val="a9"/>
        <w:shd w:val="clear" w:color="auto" w:fill="FFFFFF"/>
        <w:spacing w:beforeLines="50" w:before="156" w:beforeAutospacing="0" w:after="0" w:afterAutospacing="0" w:line="600" w:lineRule="exact"/>
        <w:ind w:firstLineChars="200" w:firstLine="640"/>
        <w:jc w:val="both"/>
        <w:rPr>
          <w:rFonts w:ascii="仿宋" w:eastAsia="仿宋" w:hAnsi="仿宋" w:cs="Tahoma"/>
          <w:snapToGrid w:val="0"/>
          <w:color w:val="000000"/>
          <w:sz w:val="32"/>
          <w:szCs w:val="32"/>
        </w:rPr>
      </w:pPr>
      <w:r>
        <w:rPr>
          <w:rFonts w:ascii="仿宋" w:eastAsia="仿宋" w:hAnsi="仿宋" w:cs="Tahoma" w:hint="eastAsia"/>
          <w:snapToGrid w:val="0"/>
          <w:color w:val="000000"/>
          <w:sz w:val="32"/>
          <w:szCs w:val="32"/>
        </w:rPr>
        <w:t>（三）申报项目应是在获得艺术基金立项资助，完成立项签约后实施，且能够在</w:t>
      </w:r>
      <w:r w:rsidRPr="00A077D0">
        <w:rPr>
          <w:rFonts w:ascii="仿宋" w:eastAsia="仿宋" w:hAnsi="仿宋" w:cs="Tahoma" w:hint="eastAsia"/>
          <w:snapToGrid w:val="0"/>
          <w:color w:val="000000"/>
          <w:sz w:val="32"/>
          <w:szCs w:val="32"/>
        </w:rPr>
        <w:t>202</w:t>
      </w:r>
      <w:r w:rsidR="00EB7D5B">
        <w:rPr>
          <w:rFonts w:ascii="仿宋" w:eastAsia="仿宋" w:hAnsi="仿宋" w:cs="Tahoma"/>
          <w:snapToGrid w:val="0"/>
          <w:color w:val="000000"/>
          <w:sz w:val="32"/>
          <w:szCs w:val="32"/>
        </w:rPr>
        <w:t>7</w:t>
      </w:r>
      <w:r w:rsidRPr="00A077D0">
        <w:rPr>
          <w:rFonts w:ascii="仿宋" w:eastAsia="仿宋" w:hAnsi="仿宋" w:cs="Tahoma" w:hint="eastAsia"/>
          <w:snapToGrid w:val="0"/>
          <w:color w:val="000000"/>
          <w:sz w:val="32"/>
          <w:szCs w:val="32"/>
        </w:rPr>
        <w:t>年</w:t>
      </w:r>
      <w:r w:rsidR="00186346">
        <w:rPr>
          <w:rFonts w:ascii="仿宋" w:eastAsia="仿宋" w:hAnsi="仿宋" w:cs="Tahoma"/>
          <w:snapToGrid w:val="0"/>
          <w:color w:val="000000"/>
          <w:sz w:val="32"/>
          <w:szCs w:val="32"/>
        </w:rPr>
        <w:t>12</w:t>
      </w:r>
      <w:r w:rsidRPr="00A077D0">
        <w:rPr>
          <w:rFonts w:ascii="仿宋" w:eastAsia="仿宋" w:hAnsi="仿宋" w:cs="Tahoma" w:hint="eastAsia"/>
          <w:snapToGrid w:val="0"/>
          <w:color w:val="000000"/>
          <w:sz w:val="32"/>
          <w:szCs w:val="32"/>
        </w:rPr>
        <w:t>月</w:t>
      </w:r>
      <w:r w:rsidR="00686AC4">
        <w:rPr>
          <w:rFonts w:ascii="仿宋" w:eastAsia="仿宋" w:hAnsi="仿宋" w:cs="Tahoma"/>
          <w:snapToGrid w:val="0"/>
          <w:color w:val="000000"/>
          <w:sz w:val="32"/>
          <w:szCs w:val="32"/>
        </w:rPr>
        <w:t>3</w:t>
      </w:r>
      <w:r w:rsidR="00186346">
        <w:rPr>
          <w:rFonts w:ascii="仿宋" w:eastAsia="仿宋" w:hAnsi="仿宋" w:cs="Tahoma"/>
          <w:snapToGrid w:val="0"/>
          <w:color w:val="000000"/>
          <w:sz w:val="32"/>
          <w:szCs w:val="32"/>
        </w:rPr>
        <w:t>1</w:t>
      </w:r>
      <w:r w:rsidRPr="00A077D0">
        <w:rPr>
          <w:rFonts w:ascii="仿宋" w:eastAsia="仿宋" w:hAnsi="仿宋" w:cs="Tahoma" w:hint="eastAsia"/>
          <w:snapToGrid w:val="0"/>
          <w:color w:val="000000"/>
          <w:sz w:val="32"/>
          <w:szCs w:val="32"/>
        </w:rPr>
        <w:t>日</w:t>
      </w:r>
      <w:r>
        <w:rPr>
          <w:rFonts w:ascii="仿宋" w:eastAsia="仿宋" w:hAnsi="仿宋" w:cs="Tahoma" w:hint="eastAsia"/>
          <w:snapToGrid w:val="0"/>
          <w:color w:val="000000"/>
          <w:sz w:val="32"/>
          <w:szCs w:val="32"/>
        </w:rPr>
        <w:t>前按要求完成结项验收的项目。跨年度实施的项目在申报时应特别注明。</w:t>
      </w:r>
    </w:p>
    <w:p w:rsidR="00270596" w:rsidRDefault="00193FBE">
      <w:pPr>
        <w:pStyle w:val="a9"/>
        <w:shd w:val="clear" w:color="auto" w:fill="FFFFFF"/>
        <w:spacing w:before="0" w:beforeAutospacing="0" w:after="0" w:afterAutospacing="0" w:line="600" w:lineRule="exact"/>
        <w:ind w:firstLineChars="200" w:firstLine="643"/>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三、资助额度</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依据申报项目的艺术门类、招生人数、成本投入等因素综合核定资助金额，每个项目资助总额不超过</w:t>
      </w:r>
      <w:r w:rsidR="004A0993">
        <w:rPr>
          <w:rFonts w:ascii="仿宋" w:eastAsia="仿宋" w:hAnsi="仿宋" w:cs="Tahoma"/>
          <w:snapToGrid w:val="0"/>
          <w:color w:val="000000"/>
          <w:kern w:val="0"/>
          <w:sz w:val="32"/>
          <w:szCs w:val="32"/>
        </w:rPr>
        <w:t>45</w:t>
      </w:r>
      <w:r>
        <w:rPr>
          <w:rFonts w:ascii="仿宋" w:eastAsia="仿宋" w:hAnsi="仿宋" w:cs="Tahoma" w:hint="eastAsia"/>
          <w:snapToGrid w:val="0"/>
          <w:color w:val="000000"/>
          <w:kern w:val="0"/>
          <w:sz w:val="32"/>
          <w:szCs w:val="32"/>
        </w:rPr>
        <w:t>万元。</w:t>
      </w:r>
    </w:p>
    <w:p w:rsidR="00270596" w:rsidRDefault="00193FBE">
      <w:pPr>
        <w:pStyle w:val="a9"/>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 xml:space="preserve">　　四、资助方式</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一）艺术基金对教师聘请、学员食宿、租赁培训场所和开展艺术实践活动等给予资助。承担项目的单位或机构须将资助资金全部用于项目开支，不得向学员收取学费等其他费用，不得与自行举办的其他培训项目拼班、交叉。</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（二）对立项资助的艺术人才培养项目，艺术基金将先期拨付资助资金总额的</w:t>
      </w:r>
      <w:r w:rsidR="004A0993" w:rsidRPr="009733AB">
        <w:rPr>
          <w:rFonts w:ascii="仿宋" w:eastAsia="仿宋" w:hAnsi="仿宋" w:cs="Tahoma"/>
          <w:snapToGrid w:val="0"/>
          <w:color w:val="000000"/>
          <w:kern w:val="0"/>
          <w:sz w:val="32"/>
          <w:szCs w:val="32"/>
        </w:rPr>
        <w:t>70</w:t>
      </w:r>
      <w:r w:rsidRPr="009733AB">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，项目完成后，拨付剩余</w:t>
      </w:r>
      <w:r w:rsidR="004A0993" w:rsidRPr="009733AB">
        <w:rPr>
          <w:rFonts w:ascii="仿宋" w:eastAsia="仿宋" w:hAnsi="仿宋" w:cs="Tahoma"/>
          <w:snapToGrid w:val="0"/>
          <w:color w:val="000000"/>
          <w:kern w:val="0"/>
          <w:sz w:val="32"/>
          <w:szCs w:val="32"/>
        </w:rPr>
        <w:t>30</w:t>
      </w:r>
      <w:r w:rsidRPr="009733AB">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的资助资金。</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 xml:space="preserve">　　（三）承担项目的单位或机构适度控制培训规模，参加培训的学员不少于10名，最多不超过30名。要面向</w:t>
      </w:r>
      <w:r w:rsidR="005E2D49" w:rsidRPr="00196C9F">
        <w:rPr>
          <w:rFonts w:ascii="仿宋" w:eastAsia="仿宋" w:hAnsi="仿宋" w:cs="Tahoma" w:hint="eastAsia"/>
          <w:snapToGrid w:val="0"/>
          <w:color w:val="000000"/>
          <w:kern w:val="0"/>
          <w:sz w:val="32"/>
          <w:szCs w:val="32"/>
        </w:rPr>
        <w:t>社会</w:t>
      </w:r>
      <w:r>
        <w:rPr>
          <w:rFonts w:ascii="仿宋" w:eastAsia="仿宋" w:hAnsi="仿宋" w:cs="Tahoma" w:hint="eastAsia"/>
          <w:snapToGrid w:val="0"/>
          <w:color w:val="000000"/>
          <w:kern w:val="0"/>
          <w:sz w:val="32"/>
          <w:szCs w:val="32"/>
        </w:rPr>
        <w:t>通过竞争择优遴选培训对象，本单位或机构内部学员人数不超过三分之一</w:t>
      </w:r>
      <w:r w:rsidRPr="00196C9F">
        <w:rPr>
          <w:rFonts w:ascii="仿宋" w:eastAsia="仿宋" w:hAnsi="仿宋" w:cs="Tahoma" w:hint="eastAsia"/>
          <w:snapToGrid w:val="0"/>
          <w:color w:val="000000"/>
          <w:kern w:val="0"/>
          <w:sz w:val="32"/>
          <w:szCs w:val="32"/>
        </w:rPr>
        <w:t>（</w:t>
      </w:r>
      <w:r w:rsidR="00DD154F" w:rsidRPr="00196C9F">
        <w:rPr>
          <w:rFonts w:ascii="仿宋" w:eastAsia="仿宋" w:hAnsi="仿宋" w:cs="Tahoma" w:hint="eastAsia"/>
          <w:snapToGrid w:val="0"/>
          <w:color w:val="000000"/>
          <w:kern w:val="0"/>
          <w:sz w:val="32"/>
          <w:szCs w:val="32"/>
        </w:rPr>
        <w:t>江苏省文化和旅游</w:t>
      </w:r>
      <w:r w:rsidR="005E2D49" w:rsidRPr="00196C9F">
        <w:rPr>
          <w:rFonts w:ascii="仿宋" w:eastAsia="仿宋" w:hAnsi="仿宋" w:cs="Tahoma" w:hint="eastAsia"/>
          <w:snapToGrid w:val="0"/>
          <w:color w:val="000000"/>
          <w:kern w:val="0"/>
          <w:sz w:val="32"/>
          <w:szCs w:val="32"/>
        </w:rPr>
        <w:t>厅另有规定的除外</w:t>
      </w:r>
      <w:r w:rsidRPr="00196C9F">
        <w:rPr>
          <w:rFonts w:ascii="仿宋" w:eastAsia="仿宋" w:hAnsi="仿宋" w:cs="Tahoma" w:hint="eastAsia"/>
          <w:snapToGrid w:val="0"/>
          <w:color w:val="000000"/>
          <w:kern w:val="0"/>
          <w:sz w:val="32"/>
          <w:szCs w:val="32"/>
        </w:rPr>
        <w:t>）</w:t>
      </w:r>
      <w:r w:rsidR="00EB7D5B">
        <w:rPr>
          <w:rFonts w:ascii="仿宋" w:eastAsia="仿宋" w:hAnsi="仿宋" w:cs="Tahoma" w:hint="eastAsia"/>
          <w:snapToGrid w:val="0"/>
          <w:color w:val="000000"/>
          <w:kern w:val="0"/>
          <w:sz w:val="32"/>
          <w:szCs w:val="32"/>
        </w:rPr>
        <w:t>，</w:t>
      </w:r>
      <w:r w:rsidR="00EB7D5B" w:rsidRPr="006E79B4">
        <w:rPr>
          <w:rFonts w:ascii="仿宋" w:eastAsia="仿宋" w:hAnsi="仿宋" w:cs="Tahoma" w:hint="eastAsia"/>
          <w:snapToGrid w:val="0"/>
          <w:color w:val="000000"/>
          <w:kern w:val="0"/>
          <w:sz w:val="32"/>
          <w:szCs w:val="32"/>
        </w:rPr>
        <w:t>鼓励项目主体加大对青年人才培养力度</w:t>
      </w:r>
      <w:r w:rsidRPr="006E79B4">
        <w:rPr>
          <w:rFonts w:ascii="仿宋" w:eastAsia="仿宋" w:hAnsi="仿宋" w:cs="Tahoma" w:hint="eastAsia"/>
          <w:snapToGrid w:val="0"/>
          <w:color w:val="000000"/>
          <w:kern w:val="0"/>
          <w:sz w:val="32"/>
          <w:szCs w:val="32"/>
        </w:rPr>
        <w:t>。</w:t>
      </w:r>
      <w:r>
        <w:rPr>
          <w:rFonts w:ascii="仿宋" w:eastAsia="仿宋" w:hAnsi="仿宋" w:cs="Tahoma" w:hint="eastAsia"/>
          <w:snapToGrid w:val="0"/>
          <w:color w:val="000000"/>
          <w:kern w:val="0"/>
          <w:sz w:val="32"/>
          <w:szCs w:val="32"/>
        </w:rPr>
        <w:t>学员确定后应将名单及个人简历报送管理中心备案。</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（四）承担项目的单位或机构应保证培训时间。其中，集中培训总时间应不少于一个月，集中培训时间可分段实施，最多可分四段。</w:t>
      </w:r>
    </w:p>
    <w:p w:rsidR="00270596" w:rsidRDefault="00193FBE">
      <w:pPr>
        <w:pStyle w:val="a9"/>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 xml:space="preserve">　　五、申报条件</w:t>
      </w:r>
    </w:p>
    <w:p w:rsidR="00270596" w:rsidRDefault="00193FBE">
      <w:pPr>
        <w:pStyle w:val="a9"/>
        <w:shd w:val="clear" w:color="auto" w:fill="FFFFFF"/>
        <w:spacing w:before="0" w:beforeAutospacing="0" w:after="0" w:afterAutospacing="0"/>
        <w:ind w:firstLineChars="200" w:firstLine="640"/>
        <w:jc w:val="both"/>
        <w:rPr>
          <w:rFonts w:ascii="仿宋" w:eastAsia="仿宋" w:hAnsi="仿宋" w:cs="Tahoma"/>
          <w:snapToGrid w:val="0"/>
          <w:color w:val="000000"/>
          <w:sz w:val="32"/>
          <w:szCs w:val="32"/>
        </w:rPr>
      </w:pPr>
      <w:r>
        <w:rPr>
          <w:rFonts w:ascii="仿宋" w:eastAsia="仿宋" w:hAnsi="仿宋" w:cs="Tahoma" w:hint="eastAsia"/>
          <w:snapToGrid w:val="0"/>
          <w:color w:val="000000"/>
          <w:sz w:val="32"/>
          <w:szCs w:val="32"/>
        </w:rPr>
        <w:t>（一）本项目的项目申报主体为机构或单位（不含性质为机关法人的单位），其应同时具备以下条件：</w:t>
      </w:r>
    </w:p>
    <w:p w:rsidR="00270596" w:rsidRDefault="00193FBE" w:rsidP="00A077D0">
      <w:pPr>
        <w:pStyle w:val="a9"/>
        <w:shd w:val="clear" w:color="auto" w:fill="FFFFFF"/>
        <w:spacing w:before="0" w:beforeAutospacing="0" w:after="0" w:afterAutospacing="0"/>
        <w:ind w:firstLineChars="200" w:firstLine="640"/>
        <w:jc w:val="both"/>
        <w:rPr>
          <w:rFonts w:ascii="仿宋" w:eastAsia="仿宋" w:hAnsi="仿宋" w:cs="Tahoma"/>
          <w:snapToGrid w:val="0"/>
          <w:color w:val="000000"/>
          <w:sz w:val="32"/>
          <w:szCs w:val="32"/>
        </w:rPr>
      </w:pPr>
      <w:r>
        <w:rPr>
          <w:rFonts w:ascii="仿宋" w:eastAsia="仿宋" w:hAnsi="仿宋" w:cs="Tahoma" w:hint="eastAsia"/>
          <w:snapToGrid w:val="0"/>
          <w:color w:val="000000"/>
          <w:sz w:val="32"/>
          <w:szCs w:val="32"/>
        </w:rPr>
        <w:t>1.</w:t>
      </w:r>
      <w:r w:rsidR="005E769A" w:rsidRPr="00A077D0">
        <w:rPr>
          <w:rFonts w:ascii="仿宋" w:eastAsia="仿宋" w:hAnsi="仿宋" w:cs="Tahoma"/>
          <w:snapToGrid w:val="0"/>
          <w:color w:val="000000"/>
          <w:sz w:val="32"/>
          <w:szCs w:val="32"/>
        </w:rPr>
        <w:t>202</w:t>
      </w:r>
      <w:r w:rsidR="001B1BF1">
        <w:rPr>
          <w:rFonts w:ascii="仿宋" w:eastAsia="仿宋" w:hAnsi="仿宋" w:cs="Tahoma"/>
          <w:snapToGrid w:val="0"/>
          <w:color w:val="000000"/>
          <w:sz w:val="32"/>
          <w:szCs w:val="32"/>
        </w:rPr>
        <w:t>4</w:t>
      </w:r>
      <w:r w:rsidRPr="00A077D0">
        <w:rPr>
          <w:rFonts w:ascii="仿宋" w:eastAsia="仿宋" w:hAnsi="仿宋" w:cs="Tahoma" w:hint="eastAsia"/>
          <w:snapToGrid w:val="0"/>
          <w:color w:val="000000"/>
          <w:sz w:val="32"/>
          <w:szCs w:val="32"/>
        </w:rPr>
        <w:t>年</w:t>
      </w:r>
      <w:r w:rsidRPr="00A077D0">
        <w:rPr>
          <w:rFonts w:ascii="仿宋" w:eastAsia="仿宋" w:hAnsi="仿宋" w:cs="Tahoma"/>
          <w:snapToGrid w:val="0"/>
          <w:color w:val="000000"/>
          <w:sz w:val="32"/>
          <w:szCs w:val="32"/>
        </w:rPr>
        <w:t>3</w:t>
      </w:r>
      <w:r w:rsidRPr="00A077D0">
        <w:rPr>
          <w:rFonts w:ascii="仿宋" w:eastAsia="仿宋" w:hAnsi="仿宋" w:cs="Tahoma" w:hint="eastAsia"/>
          <w:snapToGrid w:val="0"/>
          <w:color w:val="000000"/>
          <w:sz w:val="32"/>
          <w:szCs w:val="32"/>
        </w:rPr>
        <w:t>月1</w:t>
      </w:r>
      <w:r>
        <w:rPr>
          <w:rFonts w:ascii="仿宋" w:eastAsia="仿宋" w:hAnsi="仿宋" w:cs="Tahoma" w:hint="eastAsia"/>
          <w:snapToGrid w:val="0"/>
          <w:color w:val="000000"/>
          <w:sz w:val="32"/>
          <w:szCs w:val="32"/>
        </w:rPr>
        <w:t>日前在江苏省内行政机关登记、注册的单位或机构。因事业单位体制改革重新登记、注册的，登记、注册时间可与改革前连续计算。</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2.具备完善的管理制度，与实施项目相匹配的教学实践资源、师资力量和设施条件，能够提供详实、可行的培训方案。鼓励艺术创作单位与艺术教育科研单位合作开展项目。</w:t>
      </w:r>
    </w:p>
    <w:p w:rsidR="00270596" w:rsidRPr="00186EC2" w:rsidRDefault="00193FBE">
      <w:pPr>
        <w:widowControl/>
        <w:shd w:val="clear" w:color="auto" w:fill="FFFFFF"/>
        <w:spacing w:line="600" w:lineRule="exact"/>
        <w:ind w:firstLineChars="200" w:firstLine="640"/>
        <w:rPr>
          <w:rFonts w:ascii="仿宋" w:eastAsia="仿宋" w:hAnsi="仿宋" w:cs="Tahoma"/>
          <w:snapToGrid w:val="0"/>
          <w:color w:val="FF0000"/>
          <w:kern w:val="0"/>
          <w:sz w:val="32"/>
          <w:szCs w:val="32"/>
        </w:rPr>
      </w:pPr>
      <w:r>
        <w:rPr>
          <w:rFonts w:ascii="仿宋" w:eastAsia="仿宋" w:hAnsi="仿宋" w:cs="Tahoma" w:hint="eastAsia"/>
          <w:snapToGrid w:val="0"/>
          <w:color w:val="000000"/>
          <w:kern w:val="0"/>
          <w:sz w:val="32"/>
          <w:szCs w:val="32"/>
        </w:rPr>
        <w:t>（二）由多家机构或单位合作完成的项目，应由其中一家机构或单位作为项目申报主体进行申报。</w:t>
      </w:r>
      <w:r w:rsidR="00EF28EE" w:rsidRPr="00317A17">
        <w:rPr>
          <w:rFonts w:ascii="仿宋" w:eastAsia="仿宋" w:hAnsi="仿宋" w:cs="Tahoma" w:hint="eastAsia"/>
          <w:snapToGrid w:val="0"/>
          <w:color w:val="000000"/>
          <w:kern w:val="0"/>
          <w:sz w:val="32"/>
          <w:szCs w:val="32"/>
        </w:rPr>
        <w:t>申报</w:t>
      </w:r>
      <w:r w:rsidR="00186EC2" w:rsidRPr="00317A17">
        <w:rPr>
          <w:rFonts w:ascii="仿宋" w:eastAsia="仿宋" w:hAnsi="仿宋" w:cs="Tahoma" w:hint="eastAsia"/>
          <w:snapToGrid w:val="0"/>
          <w:color w:val="000000"/>
          <w:kern w:val="0"/>
          <w:sz w:val="32"/>
          <w:szCs w:val="32"/>
        </w:rPr>
        <w:t>主体应加强对授课内容</w:t>
      </w:r>
      <w:r w:rsidR="00317A17" w:rsidRPr="00317A17">
        <w:rPr>
          <w:rFonts w:ascii="仿宋" w:eastAsia="仿宋" w:hAnsi="仿宋" w:cs="Tahoma" w:hint="eastAsia"/>
          <w:snapToGrid w:val="0"/>
          <w:color w:val="000000"/>
          <w:kern w:val="0"/>
          <w:sz w:val="32"/>
          <w:szCs w:val="32"/>
        </w:rPr>
        <w:t>把关</w:t>
      </w:r>
      <w:r w:rsidR="00186EC2" w:rsidRPr="00317A17">
        <w:rPr>
          <w:rFonts w:ascii="仿宋" w:eastAsia="仿宋" w:hAnsi="仿宋" w:cs="Tahoma" w:hint="eastAsia"/>
          <w:snapToGrid w:val="0"/>
          <w:color w:val="000000"/>
          <w:kern w:val="0"/>
          <w:sz w:val="32"/>
          <w:szCs w:val="32"/>
        </w:rPr>
        <w:t>，所聘授课教师应具有良好的职业道德，严守政治纪律和讲坛纪律。</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（三）已获得江苏艺术基金立项资助的项目，未能在规定实施周期内提交结项验收或终止申请的，其项目主体不能再申报新的该类型资助项目。</w:t>
      </w:r>
    </w:p>
    <w:p w:rsidR="00270596" w:rsidRDefault="00193FBE">
      <w:pPr>
        <w:pStyle w:val="a9"/>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 xml:space="preserve">　　六、申报材料</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（一）《江苏艺术基金（一般项目）202</w:t>
      </w:r>
      <w:r w:rsidR="001B1BF1">
        <w:rPr>
          <w:rFonts w:ascii="仿宋" w:eastAsia="仿宋" w:hAnsi="仿宋" w:cs="Tahoma"/>
          <w:snapToGrid w:val="0"/>
          <w:color w:val="000000"/>
          <w:kern w:val="0"/>
          <w:sz w:val="32"/>
          <w:szCs w:val="32"/>
        </w:rPr>
        <w:t>6</w:t>
      </w:r>
      <w:r>
        <w:rPr>
          <w:rFonts w:ascii="仿宋" w:eastAsia="仿宋" w:hAnsi="仿宋" w:cs="Tahoma" w:hint="eastAsia"/>
          <w:snapToGrid w:val="0"/>
          <w:color w:val="000000"/>
          <w:kern w:val="0"/>
          <w:sz w:val="32"/>
          <w:szCs w:val="32"/>
        </w:rPr>
        <w:t>年度艺术人才培养资助项目申报表》。</w:t>
      </w:r>
    </w:p>
    <w:p w:rsidR="00270596" w:rsidRDefault="00193FBE" w:rsidP="006B673A">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（二）开展艺术人才培训项目的工作方案、完整课程安排。</w:t>
      </w:r>
    </w:p>
    <w:p w:rsidR="00270596" w:rsidRDefault="00193FBE" w:rsidP="006B673A">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（三）同级行政主管部门颁发的登记、注册证书和统一社会信用代码证书复印件（须加盖本单位公章），因事业单位体制改革重新登记、注册的应特别注明。</w:t>
      </w:r>
    </w:p>
    <w:p w:rsidR="00270596" w:rsidRDefault="00193FBE" w:rsidP="009733AB">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w:t>
      </w:r>
      <w:r w:rsidRPr="009733AB">
        <w:rPr>
          <w:rFonts w:ascii="仿宋" w:eastAsia="仿宋" w:hAnsi="仿宋" w:cs="Tahoma" w:hint="eastAsia"/>
          <w:snapToGrid w:val="0"/>
          <w:color w:val="000000"/>
          <w:kern w:val="0"/>
          <w:sz w:val="32"/>
          <w:szCs w:val="32"/>
        </w:rPr>
        <w:t>202</w:t>
      </w:r>
      <w:r w:rsidR="005C4ABB" w:rsidRPr="009733AB">
        <w:rPr>
          <w:rFonts w:ascii="仿宋" w:eastAsia="仿宋" w:hAnsi="仿宋" w:cs="Tahoma"/>
          <w:snapToGrid w:val="0"/>
          <w:color w:val="000000"/>
          <w:kern w:val="0"/>
          <w:sz w:val="32"/>
          <w:szCs w:val="32"/>
        </w:rPr>
        <w:t>4</w:t>
      </w:r>
      <w:r>
        <w:rPr>
          <w:rFonts w:ascii="仿宋" w:eastAsia="仿宋" w:hAnsi="仿宋" w:cs="Tahoma" w:hint="eastAsia"/>
          <w:snapToGrid w:val="0"/>
          <w:color w:val="000000"/>
          <w:kern w:val="0"/>
          <w:sz w:val="32"/>
          <w:szCs w:val="32"/>
        </w:rPr>
        <w:t>年度财务报表（资产负债表、利润表或收入支出决算表，须加盖本单位公章）。</w:t>
      </w:r>
    </w:p>
    <w:p w:rsidR="00270596" w:rsidRPr="006B673A" w:rsidRDefault="00193FBE" w:rsidP="009820EC">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w:t>
      </w:r>
      <w:r w:rsidR="00744137" w:rsidRPr="00744137">
        <w:rPr>
          <w:rFonts w:ascii="仿宋" w:eastAsia="仿宋" w:hAnsi="仿宋" w:cs="Tahoma"/>
          <w:snapToGrid w:val="0"/>
          <w:color w:val="000000"/>
          <w:kern w:val="0"/>
          <w:sz w:val="32"/>
          <w:szCs w:val="32"/>
        </w:rPr>
        <w:t>申报项目涉及国外培训活动的，须提供与</w:t>
      </w:r>
      <w:r w:rsidR="00744137" w:rsidRPr="006B673A">
        <w:rPr>
          <w:rFonts w:ascii="仿宋" w:eastAsia="仿宋" w:hAnsi="仿宋" w:cs="Tahoma"/>
          <w:snapToGrid w:val="0"/>
          <w:color w:val="000000"/>
          <w:kern w:val="0"/>
          <w:sz w:val="32"/>
          <w:szCs w:val="32"/>
        </w:rPr>
        <w:t>国外</w:t>
      </w:r>
      <w:r w:rsidR="00744137" w:rsidRPr="00744137">
        <w:rPr>
          <w:rFonts w:ascii="仿宋" w:eastAsia="仿宋" w:hAnsi="仿宋" w:cs="Tahoma"/>
          <w:snapToGrid w:val="0"/>
          <w:color w:val="000000"/>
          <w:kern w:val="0"/>
          <w:sz w:val="32"/>
          <w:szCs w:val="32"/>
        </w:rPr>
        <w:t>合作机构的合作协议。</w:t>
      </w:r>
    </w:p>
    <w:sectPr w:rsidR="00270596" w:rsidRPr="006B673A" w:rsidSect="00624C6E">
      <w:footerReference w:type="default" r:id="rId8"/>
      <w:pgSz w:w="11906" w:h="16838"/>
      <w:pgMar w:top="1440" w:right="1800" w:bottom="1440" w:left="1800" w:header="851" w:footer="992" w:gutter="0"/>
      <w:pgNumType w:start="16"/>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66B" w:rsidRDefault="0081466B">
      <w:r>
        <w:separator/>
      </w:r>
    </w:p>
  </w:endnote>
  <w:endnote w:type="continuationSeparator" w:id="0">
    <w:p w:rsidR="0081466B" w:rsidRDefault="0081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203473"/>
    </w:sdtPr>
    <w:sdtEndPr/>
    <w:sdtContent>
      <w:p w:rsidR="00270596" w:rsidRDefault="00193FBE">
        <w:pPr>
          <w:pStyle w:val="a5"/>
          <w:jc w:val="center"/>
        </w:pPr>
        <w:r>
          <w:fldChar w:fldCharType="begin"/>
        </w:r>
        <w:r>
          <w:instrText>PAGE   \* MERGEFORMAT</w:instrText>
        </w:r>
        <w:r>
          <w:fldChar w:fldCharType="separate"/>
        </w:r>
        <w:r w:rsidR="00D51CE1" w:rsidRPr="00D51CE1">
          <w:rPr>
            <w:noProof/>
            <w:lang w:val="zh-CN"/>
          </w:rPr>
          <w:t>17</w:t>
        </w:r>
        <w:r>
          <w:fldChar w:fldCharType="end"/>
        </w:r>
      </w:p>
    </w:sdtContent>
  </w:sdt>
  <w:p w:rsidR="00270596" w:rsidRDefault="0027059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66B" w:rsidRDefault="0081466B">
      <w:r>
        <w:separator/>
      </w:r>
    </w:p>
  </w:footnote>
  <w:footnote w:type="continuationSeparator" w:id="0">
    <w:p w:rsidR="0081466B" w:rsidRDefault="008146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6A9"/>
    <w:multiLevelType w:val="hybridMultilevel"/>
    <w:tmpl w:val="578A9EEC"/>
    <w:lvl w:ilvl="0" w:tplc="BA087AB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1800F9"/>
    <w:rsid w:val="00002CC4"/>
    <w:rsid w:val="00006469"/>
    <w:rsid w:val="000334E9"/>
    <w:rsid w:val="000417D2"/>
    <w:rsid w:val="00042933"/>
    <w:rsid w:val="00074A90"/>
    <w:rsid w:val="00080FB6"/>
    <w:rsid w:val="000D384E"/>
    <w:rsid w:val="000E594D"/>
    <w:rsid w:val="00115776"/>
    <w:rsid w:val="001215C4"/>
    <w:rsid w:val="00124648"/>
    <w:rsid w:val="001303B8"/>
    <w:rsid w:val="001508A1"/>
    <w:rsid w:val="001552F0"/>
    <w:rsid w:val="00175013"/>
    <w:rsid w:val="001800F9"/>
    <w:rsid w:val="00186346"/>
    <w:rsid w:val="0018654A"/>
    <w:rsid w:val="00186EC2"/>
    <w:rsid w:val="00193FBE"/>
    <w:rsid w:val="00196C9F"/>
    <w:rsid w:val="001B1BF1"/>
    <w:rsid w:val="001C2100"/>
    <w:rsid w:val="001E7D29"/>
    <w:rsid w:val="001F7243"/>
    <w:rsid w:val="00254DDA"/>
    <w:rsid w:val="00267238"/>
    <w:rsid w:val="00270596"/>
    <w:rsid w:val="002935FF"/>
    <w:rsid w:val="002A1851"/>
    <w:rsid w:val="002A227A"/>
    <w:rsid w:val="002C1C8C"/>
    <w:rsid w:val="002F4725"/>
    <w:rsid w:val="00302AE6"/>
    <w:rsid w:val="00317A17"/>
    <w:rsid w:val="00353CAD"/>
    <w:rsid w:val="00382C8D"/>
    <w:rsid w:val="003A3ECC"/>
    <w:rsid w:val="00417ECC"/>
    <w:rsid w:val="00422143"/>
    <w:rsid w:val="00464DE9"/>
    <w:rsid w:val="00485855"/>
    <w:rsid w:val="004A0993"/>
    <w:rsid w:val="004B11FD"/>
    <w:rsid w:val="004B1A3F"/>
    <w:rsid w:val="004C0DFE"/>
    <w:rsid w:val="004F2413"/>
    <w:rsid w:val="004F586C"/>
    <w:rsid w:val="00501C30"/>
    <w:rsid w:val="005267A1"/>
    <w:rsid w:val="0053719C"/>
    <w:rsid w:val="00546A39"/>
    <w:rsid w:val="00576894"/>
    <w:rsid w:val="00583992"/>
    <w:rsid w:val="005B76AC"/>
    <w:rsid w:val="005C4ABB"/>
    <w:rsid w:val="005C63E1"/>
    <w:rsid w:val="005D723E"/>
    <w:rsid w:val="005E2D49"/>
    <w:rsid w:val="005E769A"/>
    <w:rsid w:val="00613D9C"/>
    <w:rsid w:val="00622618"/>
    <w:rsid w:val="00624C6E"/>
    <w:rsid w:val="00671758"/>
    <w:rsid w:val="00686AC4"/>
    <w:rsid w:val="006926AE"/>
    <w:rsid w:val="006B673A"/>
    <w:rsid w:val="006C3D26"/>
    <w:rsid w:val="006E0DF4"/>
    <w:rsid w:val="006E79B4"/>
    <w:rsid w:val="0072070F"/>
    <w:rsid w:val="00726378"/>
    <w:rsid w:val="00744137"/>
    <w:rsid w:val="00766518"/>
    <w:rsid w:val="00766F88"/>
    <w:rsid w:val="00776314"/>
    <w:rsid w:val="00783B3E"/>
    <w:rsid w:val="007F7C84"/>
    <w:rsid w:val="0081466B"/>
    <w:rsid w:val="008215D0"/>
    <w:rsid w:val="008633C6"/>
    <w:rsid w:val="00865F5F"/>
    <w:rsid w:val="00870B59"/>
    <w:rsid w:val="0087121B"/>
    <w:rsid w:val="008E7C70"/>
    <w:rsid w:val="008F39BB"/>
    <w:rsid w:val="00916EE6"/>
    <w:rsid w:val="00922ACE"/>
    <w:rsid w:val="00943BD3"/>
    <w:rsid w:val="00953514"/>
    <w:rsid w:val="009733AB"/>
    <w:rsid w:val="00977E14"/>
    <w:rsid w:val="009820EC"/>
    <w:rsid w:val="00A077D0"/>
    <w:rsid w:val="00A21C35"/>
    <w:rsid w:val="00A54DF1"/>
    <w:rsid w:val="00A719E3"/>
    <w:rsid w:val="00A85A20"/>
    <w:rsid w:val="00AB3C60"/>
    <w:rsid w:val="00AE4716"/>
    <w:rsid w:val="00B127B5"/>
    <w:rsid w:val="00B16746"/>
    <w:rsid w:val="00B41041"/>
    <w:rsid w:val="00BE5474"/>
    <w:rsid w:val="00C3049D"/>
    <w:rsid w:val="00CC5327"/>
    <w:rsid w:val="00CE362D"/>
    <w:rsid w:val="00D51CE1"/>
    <w:rsid w:val="00D95747"/>
    <w:rsid w:val="00DB149C"/>
    <w:rsid w:val="00DC1E2D"/>
    <w:rsid w:val="00DD1212"/>
    <w:rsid w:val="00DD154F"/>
    <w:rsid w:val="00E0501F"/>
    <w:rsid w:val="00E07751"/>
    <w:rsid w:val="00E13ABB"/>
    <w:rsid w:val="00E834DB"/>
    <w:rsid w:val="00E97689"/>
    <w:rsid w:val="00EB7D5B"/>
    <w:rsid w:val="00EF28EE"/>
    <w:rsid w:val="00F84ACE"/>
    <w:rsid w:val="00F9477E"/>
    <w:rsid w:val="00FC3ADF"/>
    <w:rsid w:val="00FF545F"/>
    <w:rsid w:val="4B5E5168"/>
    <w:rsid w:val="540E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469D3D-F92D-4B95-ACE1-109B9881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Pr>
      <w:rFonts w:cs="Times New Roman"/>
      <w:b/>
      <w:bCs/>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rPr>
      <w:sz w:val="18"/>
      <w:szCs w:val="18"/>
    </w:rPr>
  </w:style>
  <w:style w:type="character" w:customStyle="1" w:styleId="a4">
    <w:name w:val="批注框文本 字符"/>
    <w:basedOn w:val="a0"/>
    <w:link w:val="a3"/>
    <w:uiPriority w:val="99"/>
    <w:semiHidden/>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59689">
      <w:bodyDiv w:val="1"/>
      <w:marLeft w:val="0"/>
      <w:marRight w:val="0"/>
      <w:marTop w:val="0"/>
      <w:marBottom w:val="0"/>
      <w:divBdr>
        <w:top w:val="none" w:sz="0" w:space="0" w:color="auto"/>
        <w:left w:val="none" w:sz="0" w:space="0" w:color="auto"/>
        <w:bottom w:val="none" w:sz="0" w:space="0" w:color="auto"/>
        <w:right w:val="none" w:sz="0" w:space="0" w:color="auto"/>
      </w:divBdr>
    </w:div>
    <w:div w:id="1199781971">
      <w:bodyDiv w:val="1"/>
      <w:marLeft w:val="0"/>
      <w:marRight w:val="0"/>
      <w:marTop w:val="0"/>
      <w:marBottom w:val="0"/>
      <w:divBdr>
        <w:top w:val="none" w:sz="0" w:space="0" w:color="auto"/>
        <w:left w:val="none" w:sz="0" w:space="0" w:color="auto"/>
        <w:bottom w:val="none" w:sz="0" w:space="0" w:color="auto"/>
        <w:right w:val="none" w:sz="0" w:space="0" w:color="auto"/>
      </w:divBdr>
    </w:div>
    <w:div w:id="145840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4951-5077-41D1-8865-809982AF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cjc</cp:lastModifiedBy>
  <cp:revision>2</cp:revision>
  <cp:lastPrinted>2022-09-14T03:03:00Z</cp:lastPrinted>
  <dcterms:created xsi:type="dcterms:W3CDTF">2025-08-18T01:45:00Z</dcterms:created>
  <dcterms:modified xsi:type="dcterms:W3CDTF">2025-08-18T01:45:00Z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9B11FE89ED8D43039BFB8CB7C2725530</vt:lpwstr>
  </property>
</Properties>
</file>